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B4" w:rsidRDefault="001879B4" w:rsidP="001879B4">
      <w:pPr>
        <w:pStyle w:val="Nadpis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14254">
        <w:rPr>
          <w:rFonts w:asciiTheme="minorHAnsi" w:hAnsiTheme="minorHAnsi" w:cstheme="minorHAnsi"/>
          <w:color w:val="auto"/>
          <w:sz w:val="22"/>
          <w:szCs w:val="22"/>
        </w:rPr>
        <w:t>Základní škola a Mateřská škola, Černčice, okres Náchod</w:t>
      </w:r>
    </w:p>
    <w:p w:rsidR="001879B4" w:rsidRPr="00814254" w:rsidRDefault="001879B4" w:rsidP="001879B4">
      <w:r>
        <w:t>__________________________________________________________________________________</w:t>
      </w:r>
    </w:p>
    <w:p w:rsidR="001879B4" w:rsidRPr="005369EB" w:rsidRDefault="001879B4" w:rsidP="001879B4">
      <w:pPr>
        <w:pStyle w:val="Nadpis2"/>
        <w:jc w:val="both"/>
      </w:pPr>
      <w:bookmarkStart w:id="0" w:name="_GoBack"/>
      <w:r w:rsidRPr="005369EB">
        <w:t xml:space="preserve">Výroční zpráva za rok 2024 o činnosti v oblasti poskytování informací dle § 18 zákona č. 106/1999 Sb., </w:t>
      </w:r>
      <w:bookmarkEnd w:id="0"/>
      <w:r w:rsidRPr="005369EB">
        <w:t xml:space="preserve">o svobodném přístupu k informacím, ve znění pozdějších předpisů (dále jen </w:t>
      </w:r>
      <w:proofErr w:type="spellStart"/>
      <w:r w:rsidRPr="005369EB">
        <w:t>InfZ</w:t>
      </w:r>
      <w:proofErr w:type="spellEnd"/>
      <w:r w:rsidRPr="005369EB">
        <w:t>)</w:t>
      </w:r>
      <w:r>
        <w:t xml:space="preserve"> 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a) počet podaných žádostí o informace a počet vydaných rozhodnutí o odmítnutí žádosti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počet žádostí o informace dle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>, kter</w:t>
      </w:r>
      <w:r>
        <w:rPr>
          <w:rFonts w:ascii="Calibri" w:hAnsi="Calibri" w:cs="Calibri"/>
          <w:color w:val="000000"/>
          <w:sz w:val="22"/>
          <w:szCs w:val="22"/>
        </w:rPr>
        <w:t>ý</w:t>
      </w:r>
      <w:r w:rsidRPr="00A9110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povinný subjekt </w:t>
      </w:r>
      <w:r w:rsidRPr="00A91105">
        <w:rPr>
          <w:rFonts w:ascii="Calibri" w:hAnsi="Calibri" w:cs="Calibri"/>
          <w:color w:val="000000"/>
          <w:sz w:val="22"/>
          <w:szCs w:val="22"/>
        </w:rPr>
        <w:t>obdržel v roce 2024</w:t>
      </w:r>
      <w:r>
        <w:rPr>
          <w:rFonts w:ascii="Calibri" w:hAnsi="Calibri" w:cs="Calibri"/>
          <w:color w:val="000000"/>
          <w:sz w:val="22"/>
          <w:szCs w:val="22"/>
        </w:rPr>
        <w:t>: 0</w:t>
      </w:r>
    </w:p>
    <w:p w:rsidR="001879B4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- počet rozhodnutí o odmítnutí žádosti: 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87C00">
        <w:rPr>
          <w:color w:val="FFFFFF" w:themeColor="background1"/>
        </w:rPr>
        <w:t>JUDr. Jan Šťastný, MPA CATANIA GROUP www.spmo.cz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 xml:space="preserve">b) počet podaných odvolání proti rozhodnutí: 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14254">
        <w:rPr>
          <w:rFonts w:ascii="Calibri" w:hAnsi="Calibri" w:cs="Calibri"/>
          <w:color w:val="000000"/>
          <w:sz w:val="22"/>
          <w:szCs w:val="22"/>
        </w:rPr>
        <w:t>- 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žádný rozsudek </w:t>
      </w:r>
      <w:r w:rsidRPr="00814254">
        <w:rPr>
          <w:rFonts w:ascii="Calibri" w:hAnsi="Calibri" w:cs="Calibri"/>
          <w:color w:val="000000"/>
          <w:sz w:val="22"/>
          <w:szCs w:val="22"/>
        </w:rPr>
        <w:t>ve věci přezkoumání zákonnosti rozhodnutí o odmítnutí žádosti o poskytnutí informace 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nebyl v roce 2024 vydán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d) výčet poskytnutých výhradních licencí, včetně odůvodnění nezbytnosti poskytnutí výhradní licence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14254">
        <w:rPr>
          <w:rFonts w:ascii="Calibri" w:hAnsi="Calibri" w:cs="Calibri"/>
          <w:color w:val="000000"/>
          <w:sz w:val="22"/>
          <w:szCs w:val="22"/>
        </w:rPr>
        <w:t>- výhradní licence v roce 2024 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nebyly poskytnuty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 xml:space="preserve">e) počet stížností podaných podle § 16a </w:t>
      </w:r>
      <w:proofErr w:type="spellStart"/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, důvody jejich podání a stručný popis způsobu jejich vyřízení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počet stížností podaných dle § 16a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>: </w:t>
      </w:r>
      <w:r w:rsidRPr="00814254">
        <w:rPr>
          <w:rFonts w:ascii="Calibri" w:hAnsi="Calibri" w:cs="Calibri"/>
          <w:b/>
          <w:bCs/>
          <w:color w:val="000000"/>
          <w:sz w:val="22"/>
          <w:szCs w:val="22"/>
        </w:rPr>
        <w:t>0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b/>
          <w:bCs/>
          <w:color w:val="000000"/>
          <w:sz w:val="22"/>
          <w:szCs w:val="22"/>
        </w:rPr>
        <w:t>f) další informace vztahující se k uplatňování tohoto zákona</w:t>
      </w: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 xml:space="preserve">- povinný subjekt vyřizuje žádosti o informace vztahující se k její působnosti dle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  <w:r w:rsidRPr="00A91105">
        <w:rPr>
          <w:rFonts w:ascii="Calibri" w:hAnsi="Calibri" w:cs="Calibri"/>
          <w:color w:val="000000"/>
          <w:sz w:val="22"/>
          <w:szCs w:val="22"/>
        </w:rPr>
        <w:t xml:space="preserve">, žádosti je možné podávat ústně nebo písemně adresovat jak na adresu </w:t>
      </w:r>
      <w:r>
        <w:rPr>
          <w:rFonts w:ascii="Calibri" w:hAnsi="Calibri" w:cs="Calibri"/>
          <w:color w:val="000000"/>
          <w:sz w:val="22"/>
          <w:szCs w:val="22"/>
        </w:rPr>
        <w:t>povinného subjektu</w:t>
      </w:r>
      <w:r w:rsidRPr="00A91105">
        <w:rPr>
          <w:rFonts w:ascii="Calibri" w:hAnsi="Calibri" w:cs="Calibri"/>
          <w:color w:val="000000"/>
          <w:sz w:val="22"/>
          <w:szCs w:val="22"/>
        </w:rPr>
        <w:t xml:space="preserve">, tak na elektronickou podatelnu, žádost musí splňovat náležitosti § 14 </w:t>
      </w:r>
      <w:proofErr w:type="spellStart"/>
      <w:r w:rsidRPr="00A91105">
        <w:rPr>
          <w:rFonts w:ascii="Calibri" w:hAnsi="Calibri" w:cs="Calibri"/>
          <w:color w:val="000000"/>
          <w:sz w:val="22"/>
          <w:szCs w:val="22"/>
        </w:rPr>
        <w:t>InfZ</w:t>
      </w:r>
      <w:proofErr w:type="spellEnd"/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91105">
        <w:rPr>
          <w:rFonts w:ascii="Calibri" w:hAnsi="Calibri" w:cs="Calibri"/>
          <w:color w:val="000000"/>
          <w:sz w:val="22"/>
          <w:szCs w:val="22"/>
        </w:rPr>
        <w:t>V</w:t>
      </w:r>
      <w:r>
        <w:rPr>
          <w:rFonts w:ascii="Calibri" w:hAnsi="Calibri" w:cs="Calibri"/>
          <w:color w:val="000000"/>
          <w:sz w:val="22"/>
          <w:szCs w:val="22"/>
        </w:rPr>
        <w:t> Černčicích, 19. 2., 2025</w:t>
      </w:r>
    </w:p>
    <w:p w:rsidR="001879B4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Pr="00A91105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879B4" w:rsidRDefault="001879B4" w:rsidP="001879B4">
      <w:pPr>
        <w:pStyle w:val="Normlnweb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Mgr. Miroslava Ježková, v. r.</w:t>
      </w:r>
    </w:p>
    <w:p w:rsidR="001F0C60" w:rsidRDefault="001F0C60"/>
    <w:sectPr w:rsidR="001F0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B4"/>
    <w:rsid w:val="001879B4"/>
    <w:rsid w:val="001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9B4"/>
    <w:pPr>
      <w:suppressAutoHyphens/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79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79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qFormat/>
    <w:rsid w:val="001879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9B4"/>
    <w:pPr>
      <w:suppressAutoHyphens/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79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79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qFormat/>
    <w:rsid w:val="001879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 Miroslava</dc:creator>
  <cp:lastModifiedBy>Ježková Miroslava</cp:lastModifiedBy>
  <cp:revision>1</cp:revision>
  <dcterms:created xsi:type="dcterms:W3CDTF">2025-02-19T10:25:00Z</dcterms:created>
  <dcterms:modified xsi:type="dcterms:W3CDTF">2025-02-19T10:27:00Z</dcterms:modified>
</cp:coreProperties>
</file>